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3F" w:rsidRDefault="00907B3F" w:rsidP="00907B3F">
      <w:pPr>
        <w:ind w:left="2160" w:firstLine="720"/>
      </w:pPr>
      <w:r>
        <w:rPr>
          <w:noProof/>
          <w:lang w:bidi="hi-IN"/>
        </w:rPr>
        <w:drawing>
          <wp:inline distT="0" distB="0" distL="0" distR="0" wp14:anchorId="25477E9E" wp14:editId="42D145E5">
            <wp:extent cx="2438400" cy="2438400"/>
            <wp:effectExtent l="0" t="0" r="0" b="0"/>
            <wp:docPr id="1" name="Picture 1" descr="C:\Users\ANUATION_22\Desktop\anuationlabs\abhij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ATION_22\Desktop\anuationlabs\abhijna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907B3F" w:rsidRPr="00907B3F" w:rsidRDefault="00907B3F" w:rsidP="00907B3F">
      <w:pPr>
        <w:ind w:left="3600"/>
        <w:rPr>
          <w:b/>
          <w:bCs/>
          <w:sz w:val="28"/>
          <w:szCs w:val="28"/>
        </w:rPr>
      </w:pPr>
      <w:r>
        <w:rPr>
          <w:b/>
          <w:bCs/>
          <w:sz w:val="28"/>
          <w:szCs w:val="28"/>
        </w:rPr>
        <w:t xml:space="preserve">      </w:t>
      </w:r>
      <w:r w:rsidRPr="00907B3F">
        <w:rPr>
          <w:b/>
          <w:bCs/>
          <w:sz w:val="28"/>
          <w:szCs w:val="28"/>
        </w:rPr>
        <w:t xml:space="preserve"> M. </w:t>
      </w:r>
      <w:proofErr w:type="spellStart"/>
      <w:r w:rsidRPr="00907B3F">
        <w:rPr>
          <w:b/>
          <w:bCs/>
          <w:sz w:val="28"/>
          <w:szCs w:val="28"/>
        </w:rPr>
        <w:t>Abhijnan</w:t>
      </w:r>
      <w:proofErr w:type="spellEnd"/>
    </w:p>
    <w:p w:rsidR="00907B3F" w:rsidRPr="00907B3F" w:rsidRDefault="00907B3F" w:rsidP="00907B3F">
      <w:pPr>
        <w:rPr>
          <w:sz w:val="24"/>
          <w:szCs w:val="24"/>
        </w:rPr>
      </w:pPr>
      <w:r w:rsidRPr="00907B3F">
        <w:rPr>
          <w:b/>
          <w:bCs/>
          <w:sz w:val="24"/>
          <w:szCs w:val="24"/>
        </w:rPr>
        <w:t>Expertise:</w:t>
      </w:r>
      <w:r w:rsidRPr="00907B3F">
        <w:rPr>
          <w:sz w:val="24"/>
          <w:szCs w:val="24"/>
        </w:rPr>
        <w:t xml:space="preserve"> INTELLECTUAL PROPERTY</w:t>
      </w:r>
    </w:p>
    <w:p w:rsidR="00907B3F" w:rsidRDefault="00907B3F" w:rsidP="00907B3F">
      <w:pPr>
        <w:rPr>
          <w:b/>
          <w:bCs/>
          <w:sz w:val="24"/>
          <w:szCs w:val="24"/>
        </w:rPr>
      </w:pPr>
    </w:p>
    <w:p w:rsidR="00907B3F" w:rsidRPr="00907B3F" w:rsidRDefault="00907B3F" w:rsidP="00907B3F">
      <w:pPr>
        <w:rPr>
          <w:b/>
          <w:bCs/>
          <w:sz w:val="24"/>
          <w:szCs w:val="24"/>
        </w:rPr>
      </w:pPr>
      <w:proofErr w:type="gramStart"/>
      <w:r w:rsidRPr="00907B3F">
        <w:rPr>
          <w:b/>
          <w:bCs/>
          <w:sz w:val="24"/>
          <w:szCs w:val="24"/>
        </w:rPr>
        <w:t>Education</w:t>
      </w:r>
      <w:r>
        <w:rPr>
          <w:b/>
          <w:bCs/>
          <w:sz w:val="24"/>
          <w:szCs w:val="24"/>
        </w:rPr>
        <w:t xml:space="preserve">  </w:t>
      </w:r>
      <w:r w:rsidRPr="00907B3F">
        <w:rPr>
          <w:sz w:val="24"/>
          <w:szCs w:val="24"/>
        </w:rPr>
        <w:t>National</w:t>
      </w:r>
      <w:proofErr w:type="gramEnd"/>
      <w:r w:rsidRPr="00907B3F">
        <w:rPr>
          <w:sz w:val="24"/>
          <w:szCs w:val="24"/>
        </w:rPr>
        <w:t xml:space="preserve"> Law University, Jodhpur.</w:t>
      </w:r>
    </w:p>
    <w:p w:rsidR="00907B3F" w:rsidRDefault="00907B3F" w:rsidP="00907B3F">
      <w:pPr>
        <w:spacing w:after="0"/>
        <w:rPr>
          <w:b/>
          <w:bCs/>
          <w:sz w:val="24"/>
          <w:szCs w:val="24"/>
        </w:rPr>
      </w:pPr>
    </w:p>
    <w:p w:rsidR="00907B3F" w:rsidRPr="00907B3F" w:rsidRDefault="00907B3F" w:rsidP="00907B3F">
      <w:pPr>
        <w:spacing w:after="0"/>
        <w:rPr>
          <w:b/>
          <w:bCs/>
          <w:sz w:val="24"/>
          <w:szCs w:val="24"/>
        </w:rPr>
      </w:pPr>
      <w:r w:rsidRPr="00907B3F">
        <w:rPr>
          <w:b/>
          <w:bCs/>
          <w:sz w:val="24"/>
          <w:szCs w:val="24"/>
        </w:rPr>
        <w:t>Memberships</w:t>
      </w:r>
    </w:p>
    <w:p w:rsidR="00907B3F" w:rsidRPr="00907B3F" w:rsidRDefault="00907B3F" w:rsidP="00907B3F">
      <w:pPr>
        <w:spacing w:after="0"/>
        <w:rPr>
          <w:sz w:val="24"/>
          <w:szCs w:val="24"/>
        </w:rPr>
      </w:pPr>
      <w:r w:rsidRPr="00907B3F">
        <w:rPr>
          <w:sz w:val="24"/>
          <w:szCs w:val="24"/>
        </w:rPr>
        <w:t>Bar Council of India</w:t>
      </w:r>
    </w:p>
    <w:p w:rsidR="00907B3F" w:rsidRPr="00907B3F" w:rsidRDefault="00907B3F" w:rsidP="00907B3F">
      <w:pPr>
        <w:spacing w:after="0"/>
        <w:rPr>
          <w:sz w:val="24"/>
          <w:szCs w:val="24"/>
        </w:rPr>
      </w:pPr>
      <w:r w:rsidRPr="00907B3F">
        <w:rPr>
          <w:sz w:val="24"/>
          <w:szCs w:val="24"/>
        </w:rPr>
        <w:t>Bar Council of Delhi</w:t>
      </w:r>
    </w:p>
    <w:p w:rsidR="00907B3F" w:rsidRPr="00907B3F" w:rsidRDefault="00907B3F" w:rsidP="00907B3F">
      <w:pPr>
        <w:spacing w:after="0"/>
        <w:rPr>
          <w:sz w:val="24"/>
          <w:szCs w:val="24"/>
        </w:rPr>
      </w:pPr>
      <w:r w:rsidRPr="00907B3F">
        <w:rPr>
          <w:sz w:val="24"/>
          <w:szCs w:val="24"/>
        </w:rPr>
        <w:t>World Intellectual Property Forum</w:t>
      </w:r>
    </w:p>
    <w:p w:rsidR="00907B3F" w:rsidRPr="00907B3F" w:rsidRDefault="00907B3F" w:rsidP="00907B3F">
      <w:pPr>
        <w:spacing w:after="0"/>
        <w:rPr>
          <w:sz w:val="24"/>
          <w:szCs w:val="24"/>
        </w:rPr>
      </w:pPr>
      <w:r w:rsidRPr="00907B3F">
        <w:rPr>
          <w:sz w:val="24"/>
          <w:szCs w:val="24"/>
        </w:rPr>
        <w:t>International Trademark Association (“INTA”)</w:t>
      </w:r>
    </w:p>
    <w:p w:rsidR="00907B3F" w:rsidRPr="00907B3F" w:rsidRDefault="00907B3F" w:rsidP="00907B3F">
      <w:pPr>
        <w:spacing w:after="0"/>
        <w:rPr>
          <w:sz w:val="24"/>
          <w:szCs w:val="24"/>
        </w:rPr>
      </w:pPr>
      <w:r w:rsidRPr="00907B3F">
        <w:rPr>
          <w:sz w:val="24"/>
          <w:szCs w:val="24"/>
        </w:rPr>
        <w:t>Asian Patent Attorneys Association (“APPA”)</w:t>
      </w:r>
    </w:p>
    <w:p w:rsidR="00907B3F" w:rsidRDefault="00907B3F" w:rsidP="00907B3F">
      <w:pPr>
        <w:rPr>
          <w:b/>
          <w:bCs/>
          <w:sz w:val="24"/>
          <w:szCs w:val="24"/>
        </w:rPr>
      </w:pPr>
    </w:p>
    <w:p w:rsidR="00907B3F" w:rsidRPr="00907B3F" w:rsidRDefault="00907B3F" w:rsidP="00907B3F">
      <w:pPr>
        <w:rPr>
          <w:b/>
          <w:bCs/>
          <w:sz w:val="24"/>
          <w:szCs w:val="24"/>
        </w:rPr>
      </w:pPr>
      <w:r w:rsidRPr="00907B3F">
        <w:rPr>
          <w:b/>
          <w:bCs/>
          <w:sz w:val="24"/>
          <w:szCs w:val="24"/>
        </w:rPr>
        <w:t xml:space="preserve">About M. </w:t>
      </w:r>
      <w:proofErr w:type="spellStart"/>
      <w:r w:rsidRPr="00907B3F">
        <w:rPr>
          <w:b/>
          <w:bCs/>
          <w:sz w:val="24"/>
          <w:szCs w:val="24"/>
        </w:rPr>
        <w:t>Abhijnan</w:t>
      </w:r>
      <w:proofErr w:type="spellEnd"/>
    </w:p>
    <w:p w:rsidR="00907B3F" w:rsidRPr="00907B3F" w:rsidRDefault="00907B3F" w:rsidP="00907B3F">
      <w:pPr>
        <w:rPr>
          <w:sz w:val="24"/>
          <w:szCs w:val="24"/>
        </w:rPr>
      </w:pPr>
      <w:proofErr w:type="spellStart"/>
      <w:r w:rsidRPr="00907B3F">
        <w:rPr>
          <w:sz w:val="24"/>
          <w:szCs w:val="24"/>
        </w:rPr>
        <w:t>Abhijnan</w:t>
      </w:r>
      <w:proofErr w:type="spellEnd"/>
      <w:r w:rsidRPr="00907B3F">
        <w:rPr>
          <w:sz w:val="24"/>
          <w:szCs w:val="24"/>
        </w:rPr>
        <w:t xml:space="preserve"> is a qualified attorney based in India having an expertise in Intellectual Property, with more than 6 </w:t>
      </w:r>
      <w:proofErr w:type="spellStart"/>
      <w:r w:rsidRPr="00907B3F">
        <w:rPr>
          <w:sz w:val="24"/>
          <w:szCs w:val="24"/>
        </w:rPr>
        <w:t>years experience</w:t>
      </w:r>
      <w:proofErr w:type="spellEnd"/>
      <w:r w:rsidRPr="00907B3F">
        <w:rPr>
          <w:sz w:val="24"/>
          <w:szCs w:val="24"/>
        </w:rPr>
        <w:t xml:space="preserve"> in handling such matters for clients from diverse jurisdictions </w:t>
      </w:r>
      <w:bookmarkStart w:id="0" w:name="_GoBack"/>
      <w:bookmarkEnd w:id="0"/>
      <w:r w:rsidRPr="00907B3F">
        <w:rPr>
          <w:sz w:val="24"/>
          <w:szCs w:val="24"/>
        </w:rPr>
        <w:t>such as India, European Union, USA, Australia, Japan etc.</w:t>
      </w:r>
    </w:p>
    <w:p w:rsidR="00A204CA" w:rsidRPr="00907B3F" w:rsidRDefault="00907B3F" w:rsidP="00907B3F">
      <w:pPr>
        <w:rPr>
          <w:sz w:val="24"/>
          <w:szCs w:val="24"/>
        </w:rPr>
      </w:pPr>
      <w:r w:rsidRPr="00907B3F">
        <w:rPr>
          <w:sz w:val="24"/>
          <w:szCs w:val="24"/>
        </w:rPr>
        <w:t>He is experienced to provide top notch legal services to clients in the field of general advisory on intellectual property rights, prosecuting trademarks, copyright and design matters in India, corporate transaction work, structuring, contract life-cycle management (which includes contracts drafting, term-sheets, shareholding and share purchase/transfer agreements, review, redlining, abstraction &amp; summarization), facilitation of foreign direct investment, due diligence and other legal drafting services (such as memos, case summaries and briefings), dispute resolution, arbitration, representation in courts and other legal services and other legal support.</w:t>
      </w:r>
    </w:p>
    <w:sectPr w:rsidR="00A204CA" w:rsidRPr="00907B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79" w:rsidRDefault="000D4C79" w:rsidP="00907B3F">
      <w:pPr>
        <w:spacing w:after="0" w:line="240" w:lineRule="auto"/>
      </w:pPr>
      <w:r>
        <w:separator/>
      </w:r>
    </w:p>
  </w:endnote>
  <w:endnote w:type="continuationSeparator" w:id="0">
    <w:p w:rsidR="000D4C79" w:rsidRDefault="000D4C79" w:rsidP="0090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907B3F">
      <w:trPr>
        <w:trHeight w:hRule="exact" w:val="115"/>
        <w:jc w:val="center"/>
      </w:trPr>
      <w:tc>
        <w:tcPr>
          <w:tcW w:w="4686" w:type="dxa"/>
          <w:shd w:val="clear" w:color="auto" w:fill="5B9BD5" w:themeFill="accent1"/>
          <w:tcMar>
            <w:top w:w="0" w:type="dxa"/>
            <w:bottom w:w="0" w:type="dxa"/>
          </w:tcMar>
        </w:tcPr>
        <w:p w:rsidR="00907B3F" w:rsidRDefault="00907B3F">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907B3F" w:rsidRDefault="00907B3F">
          <w:pPr>
            <w:pStyle w:val="Header"/>
            <w:tabs>
              <w:tab w:val="clear" w:pos="4680"/>
              <w:tab w:val="clear" w:pos="9360"/>
            </w:tabs>
            <w:jc w:val="right"/>
            <w:rPr>
              <w:caps/>
              <w:sz w:val="18"/>
            </w:rPr>
          </w:pPr>
        </w:p>
      </w:tc>
    </w:tr>
    <w:tr w:rsidR="00907B3F">
      <w:trPr>
        <w:jc w:val="center"/>
      </w:trPr>
      <w:tc>
        <w:tcPr>
          <w:tcW w:w="4686" w:type="dxa"/>
          <w:shd w:val="clear" w:color="auto" w:fill="auto"/>
          <w:vAlign w:val="center"/>
        </w:tcPr>
        <w:p w:rsidR="00907B3F" w:rsidRDefault="00907B3F">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rsidR="00907B3F" w:rsidRDefault="00907B3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rsidR="00907B3F" w:rsidRDefault="0090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79" w:rsidRDefault="000D4C79" w:rsidP="00907B3F">
      <w:pPr>
        <w:spacing w:after="0" w:line="240" w:lineRule="auto"/>
      </w:pPr>
      <w:r>
        <w:separator/>
      </w:r>
    </w:p>
  </w:footnote>
  <w:footnote w:type="continuationSeparator" w:id="0">
    <w:p w:rsidR="000D4C79" w:rsidRDefault="000D4C79" w:rsidP="00907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3F" w:rsidRDefault="00907B3F">
    <w:pPr>
      <w:pStyle w:val="Header"/>
    </w:pPr>
    <w:r>
      <w:rPr>
        <w:caps/>
        <w:noProof/>
        <w:color w:val="808080" w:themeColor="background1" w:themeShade="80"/>
        <w:sz w:val="20"/>
        <w:szCs w:val="20"/>
        <w:lang w:bidi="hi-I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B3F" w:rsidRDefault="00907B3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907B3F" w:rsidRDefault="00907B3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3F"/>
    <w:rsid w:val="000D4C79"/>
    <w:rsid w:val="00575772"/>
    <w:rsid w:val="00907B3F"/>
    <w:rsid w:val="00A204CA"/>
    <w:rsid w:val="00FA74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A873E-1927-45D3-9C29-048F707A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B3F"/>
  </w:style>
  <w:style w:type="paragraph" w:styleId="Footer">
    <w:name w:val="footer"/>
    <w:basedOn w:val="Normal"/>
    <w:link w:val="FooterChar"/>
    <w:uiPriority w:val="99"/>
    <w:unhideWhenUsed/>
    <w:rsid w:val="0090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ANUATION_22</dc:creator>
  <cp:keywords/>
  <dc:description/>
  <cp:lastModifiedBy>ANUATION_22</cp:lastModifiedBy>
  <cp:revision>1</cp:revision>
  <dcterms:created xsi:type="dcterms:W3CDTF">2021-01-18T10:17:00Z</dcterms:created>
  <dcterms:modified xsi:type="dcterms:W3CDTF">2021-01-18T10:23:00Z</dcterms:modified>
</cp:coreProperties>
</file>